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重庆新闻奖报送作品目录</w:t>
      </w:r>
    </w:p>
    <w:tbl>
      <w:tblPr>
        <w:tblStyle w:val="7"/>
        <w:tblW w:w="10800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459"/>
        <w:gridCol w:w="969"/>
        <w:gridCol w:w="639"/>
        <w:gridCol w:w="525"/>
        <w:gridCol w:w="1603"/>
        <w:gridCol w:w="764"/>
        <w:gridCol w:w="76"/>
        <w:gridCol w:w="955"/>
        <w:gridCol w:w="1357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序号</w:t>
            </w:r>
          </w:p>
        </w:tc>
        <w:tc>
          <w:tcPr>
            <w:tcW w:w="245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作品标题</w:t>
            </w:r>
          </w:p>
        </w:tc>
        <w:tc>
          <w:tcPr>
            <w:tcW w:w="96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参评项目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字数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时长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作者（主创人员）姓名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编辑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姓名</w:t>
            </w:r>
          </w:p>
        </w:tc>
        <w:tc>
          <w:tcPr>
            <w:tcW w:w="135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推荐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单位</w:t>
            </w:r>
          </w:p>
        </w:tc>
        <w:tc>
          <w:tcPr>
            <w:tcW w:w="74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充电3小时  能跑30公里 只需4角钱</w:t>
            </w:r>
            <w:r>
              <w:rPr>
                <w:rFonts w:hint="eastAsia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青杠街道：用好用活充电桩 居民乐享平价电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融合报道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谢捷、康思嘉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谢捷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康思嘉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璧山区融媒体中心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 廉政文化公益广告：心莫贪 手莫伸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融合报道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谢捷、张保鹏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李勤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璧山区</w:t>
            </w:r>
          </w:p>
          <w:p>
            <w:pPr>
              <w:spacing w:line="240" w:lineRule="auto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国际盲人节：接力守护盲道 让爱不失明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融合报道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谢捷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谢捷</w:t>
            </w:r>
          </w:p>
          <w:p>
            <w:pPr>
              <w:pStyle w:val="5"/>
              <w:spacing w:line="240" w:lineRule="auto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康思嘉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璧山区融媒体中心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 一群人暖一座城！抢险救灾，璧山在行动！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融合创新类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罗君、杨勇、周可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-SA"/>
              </w:rPr>
              <w:t>璧山区融媒体中心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一组图集！带你回忆伊莎白与璧山的一世情缘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融合创新类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罗君、邹梦雨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</w:t>
            </w:r>
          </w:p>
          <w:p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6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奋进新征程上，璧山这样展现新作为！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报纸版面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李雪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周春雷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7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很“新”的我们有一个很老的“梦”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新闻专题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2分42秒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陈政周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筱熹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张国帅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毛文韬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吴羡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胡子分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8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戏变人生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新闻纪录片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6分43秒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陈政 、彭丽莉、毛文韬、高峰、周筱熹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王亚楠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9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非遗守艺人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系列报道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陈政 、彭丽莉、王亚楠、 张国帅 、毛文韬、 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陈果、</w:t>
            </w: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吴羡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</w:t>
            </w:r>
          </w:p>
          <w:p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10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诊所联办一件事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应用创新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2分13秒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张国帅、陈政、毛文韬、高峰、胡子分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吴羡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西南地区最大“硅烷”客车电泳生产线在璧投用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报纸消息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586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熊浩 谢捷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何燕雯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璧山：巧借“双圈”战略东风</w:t>
            </w:r>
            <w:r>
              <w:rPr>
                <w:rFonts w:hint="eastAsia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新兴产业跑出“加速度”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电视消息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张洋 苏庆 简易 尹秀秀 高峰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王世萍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璧山：“后备箱”夜市 点亮“夜经济”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电视消息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张洋 苏庆 简易 尹秀秀 高峰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王建国 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</w:t>
            </w:r>
          </w:p>
          <w:p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她把永恒的爱留在了“兴隆场”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报纸通讯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3442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刘畅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尹秀秀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 二十八载碑林情 悠悠文化传承梦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报纸通讯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2550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刘畅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黄瑞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璧山区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意见</w:t>
            </w:r>
          </w:p>
        </w:tc>
        <w:tc>
          <w:tcPr>
            <w:tcW w:w="10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eastAsia="华文中宋"/>
                <w:color w:val="00000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Times New Roman" w:hAnsi="Times New Roman" w:eastAsia="方正仿宋_GBK" w:cs="仿宋"/>
                <w:color w:val="000000"/>
                <w:sz w:val="24"/>
                <w:szCs w:val="24"/>
              </w:rPr>
              <w:t>单位负责人签名：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4"/>
                <w:szCs w:val="24"/>
              </w:rPr>
              <w:t xml:space="preserve">                                          （  盖单位公章）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联系人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hint="eastAsia" w:ascii="Times New Roman" w:hAnsi="Times New Roman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/>
                <w:sz w:val="28"/>
                <w:lang w:val="en-US" w:eastAsia="zh-CN"/>
              </w:rPr>
              <w:t>康思嘉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电话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both"/>
              <w:rPr>
                <w:rFonts w:hint="default" w:ascii="Times New Roman" w:hAnsi="Times New Roman" w:eastAsia="方正黑体_GBK" w:cs="方正黑体_GBK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lang w:val="en-US" w:eastAsia="zh-CN"/>
              </w:rPr>
              <w:t>41434373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手机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/>
                <w:sz w:val="28"/>
                <w:lang w:val="en-US" w:eastAsia="zh-CN"/>
              </w:rPr>
              <w:t>17830216811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地址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jc w:val="center"/>
              <w:rPr>
                <w:rFonts w:hint="default" w:ascii="Times New Roman" w:hAnsi="Times New Roman" w:eastAsia="方正黑体_GBK" w:cs="方正黑体_GBK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lang w:val="en-US" w:eastAsia="zh-CN"/>
              </w:rPr>
              <w:t>璧山区双星大道369号融媒体中心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邮箱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color w:val="000000"/>
                <w:sz w:val="28"/>
                <w:lang w:val="en-US" w:eastAsia="zh-CN"/>
              </w:rPr>
              <w:t>535348985@qq.com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005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color w:val="000000"/>
                <w:w w:val="95"/>
                <w:sz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w w:val="95"/>
                <w:sz w:val="28"/>
              </w:rPr>
              <w:t>注：“备注”栏内请标注作品刊播介质，如报纸、通讯社、期刊、广播、电视、新媒体。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color w:val="000000"/>
                <w:w w:val="95"/>
                <w:sz w:val="28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color w:val="000000"/>
          <w:w w:val="95"/>
          <w:sz w:val="28"/>
        </w:rPr>
        <w:sectPr>
          <w:headerReference r:id="rId3" w:type="default"/>
          <w:pgSz w:w="11906" w:h="16838"/>
          <w:pgMar w:top="1440" w:right="1247" w:bottom="1440" w:left="1247" w:header="851" w:footer="1418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color w:val="000000"/>
          <w:w w:val="95"/>
          <w:sz w:val="28"/>
        </w:rPr>
        <w:t>区县申报作品，要同时加盖党委宣传</w:t>
      </w:r>
      <w:r>
        <w:rPr>
          <w:rFonts w:hint="eastAsia" w:ascii="Times New Roman" w:hAnsi="Times New Roman" w:eastAsia="方正仿宋_GBK" w:cs="Times New Roman"/>
          <w:color w:val="000000"/>
          <w:w w:val="95"/>
          <w:sz w:val="28"/>
        </w:rPr>
        <w:t>部及报送单位</w:t>
      </w:r>
      <w:r>
        <w:rPr>
          <w:rFonts w:ascii="Times New Roman" w:hAnsi="Times New Roman" w:eastAsia="方正仿宋_GBK" w:cs="Times New Roman"/>
          <w:color w:val="000000"/>
          <w:w w:val="95"/>
          <w:sz w:val="28"/>
        </w:rPr>
        <w:t>公章。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Microsoft YaHei UI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OTYwYTM4NTM0OWNhZTk0MjQyNjRjMDdlMTE1YWIifQ=="/>
  </w:docVars>
  <w:rsids>
    <w:rsidRoot w:val="31AB4F27"/>
    <w:rsid w:val="117811D2"/>
    <w:rsid w:val="31AB4F27"/>
    <w:rsid w:val="33CB0884"/>
    <w:rsid w:val="3FC0203D"/>
    <w:rsid w:val="627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line="594" w:lineRule="exact"/>
      <w:ind w:firstLine="200" w:firstLineChars="200"/>
    </w:pPr>
    <w:rPr>
      <w:rFonts w:eastAsia="方正仿宋_GBK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styleId="4">
    <w:name w:val="Normal (Web)"/>
    <w:basedOn w:val="1"/>
    <w:next w:val="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6">
    <w:name w:val="Body Text 3"/>
    <w:basedOn w:val="1"/>
    <w:unhideWhenUsed/>
    <w:qFormat/>
    <w:uiPriority w:val="99"/>
    <w:pPr>
      <w:spacing w:after="120"/>
    </w:pPr>
    <w:rPr>
      <w:rFonts w:eastAsia="仿宋_GB231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2024-03-12T02:44:00Z</dcterms:created>
  <dc:creator>康小嘉</dc:creator>
  <cp:lastModifiedBy>康小嘉</cp:lastModifiedBy>
  <cp:lastPrinted>2024-03-13T07:42:34Z</cp:lastPrinted>
  <dcterms:modified xsi:type="dcterms:W3CDTF">2024-03-14T06:15:49Z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D577E23D0E7741DEB5665E8D192F456D_11</vt:lpwstr>
  </property>
</Properties>
</file>